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00" w:type="dxa"/>
        <w:jc w:val="center"/>
        <w:tblInd w:w="786" w:type="dxa"/>
        <w:tblLayout w:type="fixed"/>
        <w:tblLook w:val="04A0" w:firstRow="1" w:lastRow="0" w:firstColumn="1" w:lastColumn="0" w:noHBand="0" w:noVBand="1"/>
      </w:tblPr>
      <w:tblGrid>
        <w:gridCol w:w="2952"/>
        <w:gridCol w:w="8348"/>
      </w:tblGrid>
      <w:tr w:rsidR="00432081" w:rsidRPr="00432081" w:rsidTr="00432081">
        <w:trPr>
          <w:trHeight w:val="1275"/>
          <w:jc w:val="center"/>
        </w:trPr>
        <w:tc>
          <w:tcPr>
            <w:tcW w:w="2952" w:type="dxa"/>
            <w:shd w:val="clear" w:color="auto" w:fill="auto"/>
            <w:vAlign w:val="center"/>
          </w:tcPr>
          <w:p w:rsidR="00432081" w:rsidRPr="00432081" w:rsidRDefault="00432081" w:rsidP="00564224">
            <w:pPr>
              <w:pStyle w:val="2"/>
              <w:rPr>
                <w:rFonts w:ascii="Times New Roman" w:eastAsia="Times New Roman" w:hAnsi="Times New Roman"/>
                <w:noProof/>
                <w:kern w:val="36"/>
                <w:sz w:val="24"/>
                <w:szCs w:val="24"/>
                <w:lang w:eastAsia="ru-RU"/>
              </w:rPr>
            </w:pPr>
            <w:r>
              <w:rPr>
                <w:rFonts w:eastAsia="Calibri"/>
                <w:noProof/>
                <w:lang w:eastAsia="ru-RU"/>
              </w:rPr>
              <w:drawing>
                <wp:inline distT="0" distB="0" distL="0" distR="0" wp14:anchorId="3588F5D2" wp14:editId="624B4437">
                  <wp:extent cx="1397635" cy="643890"/>
                  <wp:effectExtent l="0" t="0" r="0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635" cy="643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48" w:type="dxa"/>
            <w:shd w:val="clear" w:color="auto" w:fill="auto"/>
            <w:vAlign w:val="center"/>
          </w:tcPr>
          <w:p w:rsidR="00432081" w:rsidRDefault="00432081" w:rsidP="00432081">
            <w:pPr>
              <w:spacing w:after="0" w:line="240" w:lineRule="auto"/>
              <w:ind w:left="-245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8"/>
                <w:lang w:eastAsia="ru-RU"/>
              </w:rPr>
            </w:pPr>
            <w:r w:rsidRPr="006719A2">
              <w:rPr>
                <w:rFonts w:ascii="Times New Roman" w:eastAsia="Times New Roman" w:hAnsi="Times New Roman" w:cs="Times New Roman"/>
                <w:b/>
                <w:noProof/>
                <w:sz w:val="24"/>
                <w:szCs w:val="28"/>
                <w:lang w:eastAsia="ru-RU"/>
              </w:rPr>
              <w:t>Тематический семинар</w:t>
            </w:r>
          </w:p>
          <w:p w:rsidR="00C518FF" w:rsidRPr="00C518FF" w:rsidRDefault="00C518FF" w:rsidP="00432081">
            <w:pPr>
              <w:spacing w:after="0" w:line="240" w:lineRule="auto"/>
              <w:ind w:left="-245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8"/>
                <w:lang w:eastAsia="ru-RU"/>
              </w:rPr>
            </w:pPr>
          </w:p>
          <w:p w:rsidR="00432081" w:rsidRDefault="00E614E9" w:rsidP="00432081">
            <w:pPr>
              <w:spacing w:after="0" w:line="240" w:lineRule="auto"/>
              <w:ind w:left="-387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10</w:t>
            </w:r>
            <w:r w:rsidR="0052614E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марта</w:t>
            </w:r>
            <w:r w:rsidR="008A0CDC" w:rsidRPr="006719A2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 xml:space="preserve"> с </w:t>
            </w:r>
            <w:r w:rsidR="00432081" w:rsidRPr="006719A2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0</w:t>
            </w:r>
            <w:r w:rsidR="008A0CDC" w:rsidRPr="006719A2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9</w:t>
            </w:r>
            <w:r w:rsidR="00432081" w:rsidRPr="006719A2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.</w:t>
            </w:r>
            <w:r w:rsidR="008A0CDC" w:rsidRPr="006719A2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3</w:t>
            </w:r>
            <w:r w:rsidR="00432081" w:rsidRPr="006719A2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0 до 1</w:t>
            </w:r>
            <w:r w:rsidR="008A0CDC" w:rsidRPr="006719A2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6</w:t>
            </w:r>
            <w:r w:rsidR="00432081" w:rsidRPr="006719A2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.</w:t>
            </w:r>
            <w:r w:rsidR="008A0CDC" w:rsidRPr="006719A2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3</w:t>
            </w:r>
            <w:r w:rsidR="00432081" w:rsidRPr="006719A2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0 час.</w:t>
            </w:r>
          </w:p>
          <w:p w:rsidR="00C518FF" w:rsidRPr="00C518FF" w:rsidRDefault="00C518FF" w:rsidP="00432081">
            <w:pPr>
              <w:spacing w:after="0" w:line="240" w:lineRule="auto"/>
              <w:ind w:left="-38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8"/>
                <w:lang w:eastAsia="ru-RU"/>
              </w:rPr>
            </w:pPr>
          </w:p>
          <w:p w:rsidR="00E614E9" w:rsidRDefault="00432081" w:rsidP="00E339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719A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«</w:t>
            </w:r>
            <w:r w:rsidR="00E614E9" w:rsidRPr="00E61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Изменения в учёте и налогообложении </w:t>
            </w:r>
          </w:p>
          <w:p w:rsidR="00432081" w:rsidRPr="00432081" w:rsidRDefault="00E614E9" w:rsidP="00E339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E61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казённых, бюджетных и автономных учреждений</w:t>
            </w:r>
            <w:r w:rsidR="002A3C2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в 2017 году</w:t>
            </w:r>
            <w:r w:rsidR="00432081" w:rsidRPr="006719A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»</w:t>
            </w:r>
          </w:p>
        </w:tc>
      </w:tr>
    </w:tbl>
    <w:p w:rsidR="00432081" w:rsidRPr="00A24632" w:rsidRDefault="00432081" w:rsidP="00432081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noProof/>
          <w:kern w:val="36"/>
          <w:sz w:val="16"/>
          <w:szCs w:val="16"/>
          <w:lang w:eastAsia="ru-RU"/>
        </w:rPr>
      </w:pPr>
    </w:p>
    <w:tbl>
      <w:tblPr>
        <w:tblpPr w:leftFromText="180" w:rightFromText="180" w:vertAnchor="text" w:horzAnchor="margin" w:tblpY="-40"/>
        <w:tblW w:w="5022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66"/>
      </w:tblGrid>
      <w:tr w:rsidR="00432081" w:rsidRPr="004D2620" w:rsidTr="00432081">
        <w:trPr>
          <w:trHeight w:val="406"/>
          <w:tblCellSpacing w:w="0" w:type="dxa"/>
        </w:trPr>
        <w:tc>
          <w:tcPr>
            <w:tcW w:w="5000" w:type="pct"/>
            <w:shd w:val="clear" w:color="auto" w:fill="auto"/>
            <w:vAlign w:val="center"/>
          </w:tcPr>
          <w:p w:rsidR="00432081" w:rsidRPr="006719A2" w:rsidRDefault="00432081" w:rsidP="00432081">
            <w:pPr>
              <w:pBdr>
                <w:top w:val="double" w:sz="4" w:space="1" w:color="E36C0A"/>
                <w:bottom w:val="double" w:sz="4" w:space="1" w:color="E36C0A"/>
              </w:pBdr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bookmarkStart w:id="0" w:name=".D0.98.D0.BD.D1.84.D0.BE.D1.80.D0.BC.D0."/>
            <w:bookmarkStart w:id="1" w:name=".D0.9F.D0.BB.D0.B0.D0.BD_.D1.81.D0.B5.D0"/>
            <w:bookmarkEnd w:id="0"/>
            <w:bookmarkEnd w:id="1"/>
            <w:r w:rsidRPr="006719A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Лектор: </w:t>
            </w:r>
            <w:r w:rsidRPr="006719A2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Плавник </w:t>
            </w:r>
            <w:proofErr w:type="spellStart"/>
            <w:r w:rsidRPr="006719A2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Радион</w:t>
            </w:r>
            <w:proofErr w:type="spellEnd"/>
            <w:r w:rsidRPr="006719A2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Борисович</w:t>
            </w:r>
            <w:r w:rsidRPr="006719A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- </w:t>
            </w:r>
            <w:r w:rsidR="00C556BB" w:rsidRPr="00C556B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Главный эксперт по бюджетному </w:t>
            </w:r>
            <w:proofErr w:type="spellStart"/>
            <w:proofErr w:type="gramStart"/>
            <w:r w:rsidR="00C556BB" w:rsidRPr="00C556BB">
              <w:rPr>
                <w:rFonts w:ascii="Times New Roman" w:eastAsia="Calibri" w:hAnsi="Times New Roman" w:cs="Times New Roman"/>
                <w:color w:val="000000"/>
                <w:sz w:val="24"/>
              </w:rPr>
              <w:t>учëту</w:t>
            </w:r>
            <w:proofErr w:type="spellEnd"/>
            <w:proofErr w:type="gramEnd"/>
            <w:r w:rsidR="00C556BB" w:rsidRPr="00C556B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Международного Института Сертифицированных Бухгалтеров и Финансовых Менеджеров, аттестованный преподаватель Института профессиональных бух</w:t>
            </w:r>
            <w:r w:rsidR="00C556BB">
              <w:rPr>
                <w:rFonts w:ascii="Times New Roman" w:eastAsia="Calibri" w:hAnsi="Times New Roman" w:cs="Times New Roman"/>
                <w:color w:val="000000"/>
                <w:sz w:val="24"/>
              </w:rPr>
              <w:t>г</w:t>
            </w:r>
            <w:r w:rsidR="00C556BB" w:rsidRPr="00C556BB">
              <w:rPr>
                <w:rFonts w:ascii="Times New Roman" w:eastAsia="Calibri" w:hAnsi="Times New Roman" w:cs="Times New Roman"/>
                <w:color w:val="000000"/>
                <w:sz w:val="24"/>
              </w:rPr>
              <w:t>алтеров и аудиторов России</w:t>
            </w:r>
            <w:r w:rsidR="00C556B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, </w:t>
            </w:r>
            <w:r w:rsidRPr="006719A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Доцент кафедры "Бухгалтерский учет и аудит" Сибирской академии финансов и банковского дела г. Новосибирск. </w:t>
            </w:r>
          </w:p>
          <w:p w:rsidR="00432081" w:rsidRPr="006719A2" w:rsidRDefault="00432081" w:rsidP="00432081">
            <w:pPr>
              <w:pBdr>
                <w:top w:val="double" w:sz="4" w:space="1" w:color="E36C0A"/>
                <w:bottom w:val="double" w:sz="4" w:space="1" w:color="E36C0A"/>
              </w:pBdr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6719A2">
              <w:rPr>
                <w:rFonts w:ascii="Times New Roman" w:eastAsia="Calibri" w:hAnsi="Times New Roman" w:cs="Times New Roman"/>
                <w:color w:val="000000"/>
                <w:sz w:val="24"/>
              </w:rPr>
              <w:t>Профессиональный бухгалтер с многолетним опытом практической работы в этой области (г.</w:t>
            </w:r>
            <w:r w:rsidR="000E35F2" w:rsidRPr="006719A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6719A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Москва). </w:t>
            </w:r>
          </w:p>
          <w:p w:rsidR="00432081" w:rsidRPr="004D2620" w:rsidRDefault="00432081" w:rsidP="00A81B25">
            <w:pPr>
              <w:pBdr>
                <w:top w:val="double" w:sz="4" w:space="1" w:color="E36C0A"/>
                <w:bottom w:val="double" w:sz="4" w:space="1" w:color="E36C0A"/>
              </w:pBdr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6719A2">
              <w:rPr>
                <w:rFonts w:ascii="Times New Roman" w:eastAsia="Calibri" w:hAnsi="Times New Roman" w:cs="Times New Roman"/>
                <w:color w:val="000000"/>
                <w:sz w:val="24"/>
              </w:rPr>
              <w:t>Лектор высокого уровня, успешно работающий с корпоративными группами, такими как: Контрольно-счетная палата г.</w:t>
            </w:r>
            <w:r w:rsidR="000E35F2" w:rsidRPr="006719A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6719A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Москвы, Новосибирской области, Управление Федерального казначейства Новосибирской области. </w:t>
            </w:r>
            <w:r w:rsidRPr="006719A2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Один из ведущих консультантов по вопросам бухгалтерского (бюджетного) учета и налогообложения государственных (муниципальных) учреждений в современной России.</w:t>
            </w:r>
          </w:p>
        </w:tc>
      </w:tr>
    </w:tbl>
    <w:p w:rsidR="000B56CA" w:rsidRPr="00737736" w:rsidRDefault="000B56CA" w:rsidP="0043208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</w:p>
    <w:p w:rsidR="00432081" w:rsidRDefault="00432081" w:rsidP="0043208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  <w:r w:rsidRPr="004D2620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ПРОГРАММА СЕМИНАРА:</w:t>
      </w:r>
    </w:p>
    <w:p w:rsidR="006719A2" w:rsidRPr="006719A2" w:rsidRDefault="006719A2" w:rsidP="0043208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0"/>
          <w:lang w:eastAsia="ru-RU"/>
        </w:rPr>
      </w:pPr>
    </w:p>
    <w:p w:rsidR="00126941" w:rsidRPr="00F767B7" w:rsidRDefault="00126941" w:rsidP="00126941">
      <w:p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767B7"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Pr="00F767B7">
        <w:rPr>
          <w:rFonts w:ascii="Times New Roman" w:eastAsia="Calibri" w:hAnsi="Times New Roman" w:cs="Times New Roman"/>
          <w:b/>
          <w:sz w:val="24"/>
          <w:szCs w:val="24"/>
        </w:rPr>
        <w:tab/>
        <w:t>«Правила игры» государственных учреждений: как исполнять бюджет в 2017 году? Комментарий к Постановлению Правительства РФ от 30.12.2016 №1551 «О мерах по реализации федерального закона «О федеральном бюджете на 2017 год и на плановый период 2018 и 2019 годов».</w:t>
      </w:r>
    </w:p>
    <w:p w:rsidR="00126941" w:rsidRPr="00F767B7" w:rsidRDefault="00126941" w:rsidP="00126941">
      <w:p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767B7">
        <w:rPr>
          <w:rFonts w:ascii="Times New Roman" w:eastAsia="Calibri" w:hAnsi="Times New Roman" w:cs="Times New Roman"/>
          <w:b/>
          <w:sz w:val="24"/>
          <w:szCs w:val="24"/>
        </w:rPr>
        <w:t>2.</w:t>
      </w:r>
      <w:r w:rsidRPr="00F767B7">
        <w:rPr>
          <w:rFonts w:ascii="Times New Roman" w:eastAsia="Calibri" w:hAnsi="Times New Roman" w:cs="Times New Roman"/>
          <w:b/>
          <w:sz w:val="24"/>
          <w:szCs w:val="24"/>
        </w:rPr>
        <w:tab/>
        <w:t>Новшества в порядке составления плана финансово-хозяйственной деятельности на 2017 год. Комментируем Приказ Минфина РФ от 29.08.2016 №142н.</w:t>
      </w:r>
    </w:p>
    <w:p w:rsidR="00126941" w:rsidRPr="00F767B7" w:rsidRDefault="00126941" w:rsidP="00126941">
      <w:p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767B7">
        <w:rPr>
          <w:rFonts w:ascii="Times New Roman" w:eastAsia="Calibri" w:hAnsi="Times New Roman" w:cs="Times New Roman"/>
          <w:b/>
          <w:sz w:val="24"/>
          <w:szCs w:val="24"/>
        </w:rPr>
        <w:t>3.</w:t>
      </w:r>
      <w:r w:rsidRPr="00F767B7">
        <w:rPr>
          <w:rFonts w:ascii="Times New Roman" w:eastAsia="Calibri" w:hAnsi="Times New Roman" w:cs="Times New Roman"/>
          <w:b/>
          <w:sz w:val="24"/>
          <w:szCs w:val="24"/>
        </w:rPr>
        <w:tab/>
        <w:t>Изменения в структуре кодов бюджетной классификации: порядок применения бюджетной классификации в 2017 году. Комментируем Приказ Минфина РФ от 07.12.2016 №230н и Приказ Минфина РФ от 29.12.2016 №246н. Какие коды КБК необходимо знать бухгалтерам бюджетных и автономных учреждений?</w:t>
      </w:r>
    </w:p>
    <w:p w:rsidR="00126941" w:rsidRPr="00F767B7" w:rsidRDefault="00126941" w:rsidP="00126941">
      <w:p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767B7">
        <w:rPr>
          <w:rFonts w:ascii="Times New Roman" w:eastAsia="Calibri" w:hAnsi="Times New Roman" w:cs="Times New Roman"/>
          <w:b/>
          <w:sz w:val="24"/>
          <w:szCs w:val="24"/>
        </w:rPr>
        <w:t>4.</w:t>
      </w:r>
      <w:r w:rsidRPr="00F767B7">
        <w:rPr>
          <w:rFonts w:ascii="Times New Roman" w:eastAsia="Calibri" w:hAnsi="Times New Roman" w:cs="Times New Roman"/>
          <w:b/>
          <w:sz w:val="24"/>
          <w:szCs w:val="24"/>
        </w:rPr>
        <w:tab/>
        <w:t>Формирование рабочего плана счетов в 2017 году. Применяем нормы и правила Приказа Минфина РФ от 16.11.2016 года №209н. Обсуждаем проблемные вопросы формирования структуры счёта.</w:t>
      </w:r>
    </w:p>
    <w:p w:rsidR="00126941" w:rsidRPr="00F767B7" w:rsidRDefault="00126941" w:rsidP="00126941">
      <w:p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767B7">
        <w:rPr>
          <w:rFonts w:ascii="Times New Roman" w:eastAsia="Calibri" w:hAnsi="Times New Roman" w:cs="Times New Roman"/>
          <w:b/>
          <w:sz w:val="24"/>
          <w:szCs w:val="24"/>
        </w:rPr>
        <w:t>5.</w:t>
      </w:r>
      <w:r w:rsidRPr="00F767B7">
        <w:rPr>
          <w:rFonts w:ascii="Times New Roman" w:eastAsia="Calibri" w:hAnsi="Times New Roman" w:cs="Times New Roman"/>
          <w:b/>
          <w:sz w:val="24"/>
          <w:szCs w:val="24"/>
        </w:rPr>
        <w:tab/>
        <w:t>Изменения в документообороте бухгалтерского учёта учреждений в 2017 году.  Применяем нормы и правила Приказа Минфина РФ от 16.11.2016 года №209н. Формируем табель документов и график документооборота.</w:t>
      </w:r>
    </w:p>
    <w:p w:rsidR="00126941" w:rsidRPr="00F767B7" w:rsidRDefault="00126941" w:rsidP="00126941">
      <w:p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767B7">
        <w:rPr>
          <w:rFonts w:ascii="Times New Roman" w:eastAsia="Calibri" w:hAnsi="Times New Roman" w:cs="Times New Roman"/>
          <w:b/>
          <w:sz w:val="24"/>
          <w:szCs w:val="24"/>
        </w:rPr>
        <w:t>6.</w:t>
      </w:r>
      <w:r w:rsidRPr="00F767B7">
        <w:rPr>
          <w:rFonts w:ascii="Times New Roman" w:eastAsia="Calibri" w:hAnsi="Times New Roman" w:cs="Times New Roman"/>
          <w:b/>
          <w:sz w:val="24"/>
          <w:szCs w:val="24"/>
        </w:rPr>
        <w:tab/>
        <w:t>Особенности учёта основных средств учреждений в 2017 году. ПЕРЕХОД НА ИСПОЛЬЗОВАНИЕ НОВОГО ОКОФ И НОВЫХ ГРУПП ПО НАЧИЛЕНИЮ АМОРТИЗАЦИИ. Комментарий к письму Минфина РФ от 27.12.2016 №№ 02-07-08/78243 «О введении с 1 января 2017 года нового Общероссийского классификатора основных фондов (ОКОФ)».</w:t>
      </w:r>
    </w:p>
    <w:p w:rsidR="00126941" w:rsidRPr="00F767B7" w:rsidRDefault="00126941" w:rsidP="00126941">
      <w:p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767B7">
        <w:rPr>
          <w:rFonts w:ascii="Times New Roman" w:eastAsia="Calibri" w:hAnsi="Times New Roman" w:cs="Times New Roman"/>
          <w:b/>
          <w:sz w:val="24"/>
          <w:szCs w:val="24"/>
        </w:rPr>
        <w:t>7.</w:t>
      </w:r>
      <w:r w:rsidRPr="00F767B7">
        <w:rPr>
          <w:rFonts w:ascii="Times New Roman" w:eastAsia="Calibri" w:hAnsi="Times New Roman" w:cs="Times New Roman"/>
          <w:b/>
          <w:sz w:val="24"/>
          <w:szCs w:val="24"/>
        </w:rPr>
        <w:tab/>
        <w:t>Изменения в учёте кассовых операций. КАК ИСПОЛЬЗОВАТЬ ККМ В УЧРЕЖДЕНИЯХ В 2017 ГОДУ? Комментарий к федеральному закону от 03.07.2016 года «О внесении изменений в ФЗ от 22.05.2003 54-фз».</w:t>
      </w:r>
    </w:p>
    <w:p w:rsidR="00126941" w:rsidRPr="00F767B7" w:rsidRDefault="00126941" w:rsidP="00126941">
      <w:p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767B7">
        <w:rPr>
          <w:rFonts w:ascii="Times New Roman" w:eastAsia="Calibri" w:hAnsi="Times New Roman" w:cs="Times New Roman"/>
          <w:b/>
          <w:sz w:val="24"/>
          <w:szCs w:val="24"/>
        </w:rPr>
        <w:t>8.</w:t>
      </w:r>
      <w:r w:rsidRPr="00F767B7">
        <w:rPr>
          <w:rFonts w:ascii="Times New Roman" w:eastAsia="Calibri" w:hAnsi="Times New Roman" w:cs="Times New Roman"/>
          <w:b/>
          <w:sz w:val="24"/>
          <w:szCs w:val="24"/>
        </w:rPr>
        <w:tab/>
        <w:t>Изменения в учёте санкционирования расходов. Порядок санкционирования расходов в соответствии с перечнем документов и требованиям финансовых органов. КОММЕНТАРИЙ К ПРИКАЗУ МИНФИНА РФ ОТ 30.12.2015 №221Н.  Операции по санкционированию доходов учреждений. Порядок учета принятых и принимаемых обязательств учреждений.</w:t>
      </w:r>
    </w:p>
    <w:p w:rsidR="00126941" w:rsidRDefault="00126941" w:rsidP="00E77362">
      <w:p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767B7">
        <w:rPr>
          <w:rFonts w:ascii="Times New Roman" w:eastAsia="Calibri" w:hAnsi="Times New Roman" w:cs="Times New Roman"/>
          <w:b/>
          <w:sz w:val="24"/>
          <w:szCs w:val="24"/>
        </w:rPr>
        <w:t>9.</w:t>
      </w:r>
      <w:r w:rsidRPr="00F767B7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Стандарты бухгалтерского учёта: новый вид нормативно-правовых актов, регулирующих бухгалтерский учёт </w:t>
      </w:r>
      <w:proofErr w:type="gramStart"/>
      <w:r w:rsidRPr="00F767B7">
        <w:rPr>
          <w:rFonts w:ascii="Times New Roman" w:eastAsia="Calibri" w:hAnsi="Times New Roman" w:cs="Times New Roman"/>
          <w:b/>
          <w:sz w:val="24"/>
          <w:szCs w:val="24"/>
        </w:rPr>
        <w:t>гос. сектора</w:t>
      </w:r>
      <w:proofErr w:type="gramEnd"/>
      <w:r w:rsidRPr="00F767B7">
        <w:rPr>
          <w:rFonts w:ascii="Times New Roman" w:eastAsia="Calibri" w:hAnsi="Times New Roman" w:cs="Times New Roman"/>
          <w:b/>
          <w:sz w:val="24"/>
          <w:szCs w:val="24"/>
        </w:rPr>
        <w:t>. Комментарий к Приказу Минфина от 25.11.2016 года № 218н: Что такое стандарт бухучёта? Как применять стандарт бухучёта? С какого момента применять стандарт бухучёта? Что важнее: Инструкция по бухгалтерскому учёту или стандарты бухгалтерского учёта?</w:t>
      </w:r>
    </w:p>
    <w:p w:rsidR="00E77362" w:rsidRDefault="00E77362" w:rsidP="00E77362">
      <w:p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77362" w:rsidRDefault="00F03C84" w:rsidP="00432081">
      <w:pPr>
        <w:pBdr>
          <w:top w:val="double" w:sz="4" w:space="0" w:color="E36C0A"/>
          <w:bottom w:val="double" w:sz="4" w:space="1" w:color="E36C0A"/>
        </w:pBd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B30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Стоимость –</w:t>
      </w:r>
      <w:r w:rsidR="00C33B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F7F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0158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BF7F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00 </w:t>
      </w:r>
      <w:r w:rsidR="00432081" w:rsidRPr="002B30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руб</w:t>
      </w:r>
      <w:r w:rsidR="00432081" w:rsidRPr="002B30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.*</w:t>
      </w:r>
      <w:r w:rsidR="004D2620" w:rsidRPr="002B30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4D2620" w:rsidRPr="002B30FC" w:rsidRDefault="00432081" w:rsidP="00432081">
      <w:pPr>
        <w:pBdr>
          <w:top w:val="double" w:sz="4" w:space="0" w:color="E36C0A"/>
          <w:bottom w:val="double" w:sz="4" w:space="1" w:color="E36C0A"/>
        </w:pBd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B30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Обеспечиваем раздаточным материалом</w:t>
      </w:r>
      <w:r w:rsidR="004D2620" w:rsidRPr="002B30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E77362" w:rsidRDefault="00432081" w:rsidP="00E77362">
      <w:pPr>
        <w:pBdr>
          <w:top w:val="double" w:sz="4" w:space="0" w:color="E36C0A"/>
          <w:bottom w:val="double" w:sz="4" w:space="1" w:color="E36C0A"/>
        </w:pBd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B30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Для всех участников </w:t>
      </w:r>
      <w:r w:rsidR="00DA4157" w:rsidRPr="00DA41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DA4157" w:rsidRPr="006D0E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B30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обед в кафе, 2 кофе-паузы </w:t>
      </w:r>
      <w:r w:rsidR="0069222D" w:rsidRPr="002B30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2B30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подарок! </w:t>
      </w:r>
    </w:p>
    <w:p w:rsidR="00432081" w:rsidRDefault="00432081" w:rsidP="00E77362">
      <w:pPr>
        <w:pBdr>
          <w:top w:val="double" w:sz="4" w:space="0" w:color="E36C0A"/>
          <w:bottom w:val="double" w:sz="4" w:space="1" w:color="E36C0A"/>
        </w:pBdr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 w:rsidRPr="002B30FC">
        <w:rPr>
          <w:rFonts w:ascii="Times New Roman" w:eastAsia="Calibri" w:hAnsi="Times New Roman" w:cs="Times New Roman"/>
          <w:b/>
          <w:sz w:val="24"/>
          <w:szCs w:val="24"/>
        </w:rPr>
        <w:t xml:space="preserve">Скидки:- при оплате до </w:t>
      </w:r>
      <w:r w:rsidR="005A4CA7">
        <w:rPr>
          <w:rFonts w:ascii="Times New Roman" w:eastAsia="Calibri" w:hAnsi="Times New Roman" w:cs="Times New Roman"/>
          <w:b/>
          <w:sz w:val="24"/>
          <w:szCs w:val="24"/>
        </w:rPr>
        <w:t>27</w:t>
      </w:r>
      <w:r w:rsidRPr="002B30FC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5A4CA7">
        <w:rPr>
          <w:rFonts w:ascii="Times New Roman" w:eastAsia="Calibri" w:hAnsi="Times New Roman" w:cs="Times New Roman"/>
          <w:b/>
          <w:sz w:val="24"/>
          <w:szCs w:val="24"/>
        </w:rPr>
        <w:t>02</w:t>
      </w:r>
      <w:r w:rsidRPr="002B30FC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4A2F72"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Pr="002B30FC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122E25" w:rsidRPr="002B30FC"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Pr="002B30FC">
        <w:rPr>
          <w:rFonts w:ascii="Times New Roman" w:eastAsia="Calibri" w:hAnsi="Times New Roman" w:cs="Times New Roman"/>
          <w:b/>
          <w:sz w:val="24"/>
          <w:szCs w:val="24"/>
        </w:rPr>
        <w:t xml:space="preserve"> –</w:t>
      </w:r>
      <w:r w:rsidR="00AE31C6">
        <w:rPr>
          <w:rFonts w:ascii="Times New Roman" w:eastAsia="Calibri" w:hAnsi="Times New Roman" w:cs="Times New Roman"/>
          <w:b/>
          <w:sz w:val="24"/>
          <w:szCs w:val="24"/>
        </w:rPr>
        <w:t xml:space="preserve"> 10%</w:t>
      </w:r>
      <w:r w:rsidR="00BF7FCF">
        <w:rPr>
          <w:rFonts w:ascii="Times New Roman" w:eastAsia="Calibri" w:hAnsi="Times New Roman" w:cs="Times New Roman"/>
          <w:b/>
          <w:sz w:val="24"/>
          <w:szCs w:val="24"/>
        </w:rPr>
        <w:t xml:space="preserve"> (</w:t>
      </w:r>
      <w:r w:rsidR="00A01984">
        <w:rPr>
          <w:rFonts w:ascii="Times New Roman" w:eastAsia="Calibri" w:hAnsi="Times New Roman" w:cs="Times New Roman"/>
          <w:b/>
          <w:sz w:val="24"/>
          <w:szCs w:val="24"/>
        </w:rPr>
        <w:t>414</w:t>
      </w:r>
      <w:r w:rsidR="00BF7FCF"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="00DA7ED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BF7FCF">
        <w:rPr>
          <w:rFonts w:ascii="Times New Roman" w:eastAsia="Calibri" w:hAnsi="Times New Roman" w:cs="Times New Roman"/>
          <w:b/>
          <w:sz w:val="24"/>
          <w:szCs w:val="24"/>
        </w:rPr>
        <w:t>р</w:t>
      </w:r>
      <w:r w:rsidR="00DA7ED1">
        <w:rPr>
          <w:rFonts w:ascii="Times New Roman" w:eastAsia="Calibri" w:hAnsi="Times New Roman" w:cs="Times New Roman"/>
          <w:b/>
          <w:sz w:val="24"/>
          <w:szCs w:val="24"/>
        </w:rPr>
        <w:t>уб</w:t>
      </w:r>
      <w:r w:rsidR="00A55438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BF7FCF">
        <w:rPr>
          <w:rFonts w:ascii="Times New Roman" w:eastAsia="Calibri" w:hAnsi="Times New Roman" w:cs="Times New Roman"/>
          <w:b/>
          <w:sz w:val="24"/>
          <w:szCs w:val="24"/>
        </w:rPr>
        <w:t>)</w:t>
      </w:r>
      <w:r w:rsidRPr="002B30FC">
        <w:rPr>
          <w:rFonts w:ascii="Times New Roman" w:eastAsia="Calibri" w:hAnsi="Times New Roman" w:cs="Times New Roman"/>
          <w:b/>
          <w:sz w:val="24"/>
          <w:szCs w:val="24"/>
        </w:rPr>
        <w:t xml:space="preserve">; </w:t>
      </w:r>
      <w:r w:rsidR="006B44DA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 w:rsidR="00122E25" w:rsidRPr="002B30F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B30FC">
        <w:rPr>
          <w:rFonts w:ascii="Times New Roman" w:eastAsia="Calibri" w:hAnsi="Times New Roman" w:cs="Times New Roman"/>
          <w:sz w:val="24"/>
          <w:szCs w:val="24"/>
        </w:rPr>
        <w:t xml:space="preserve">- при участии от 2-х человек </w:t>
      </w:r>
      <w:r w:rsidR="00AE31C6">
        <w:rPr>
          <w:rFonts w:ascii="Times New Roman" w:eastAsia="Calibri" w:hAnsi="Times New Roman" w:cs="Times New Roman"/>
          <w:sz w:val="24"/>
          <w:szCs w:val="24"/>
        </w:rPr>
        <w:t>– 7%</w:t>
      </w:r>
      <w:r w:rsidR="00BF7FCF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DA7ED1">
        <w:rPr>
          <w:rFonts w:ascii="Times New Roman" w:eastAsia="Calibri" w:hAnsi="Times New Roman" w:cs="Times New Roman"/>
          <w:sz w:val="24"/>
          <w:szCs w:val="24"/>
        </w:rPr>
        <w:t xml:space="preserve">4278 </w:t>
      </w:r>
      <w:r w:rsidR="00BF7FCF">
        <w:rPr>
          <w:rFonts w:ascii="Times New Roman" w:eastAsia="Calibri" w:hAnsi="Times New Roman" w:cs="Times New Roman"/>
          <w:sz w:val="24"/>
          <w:szCs w:val="24"/>
        </w:rPr>
        <w:t>р</w:t>
      </w:r>
      <w:r w:rsidR="00DA7ED1">
        <w:rPr>
          <w:rFonts w:ascii="Times New Roman" w:eastAsia="Calibri" w:hAnsi="Times New Roman" w:cs="Times New Roman"/>
          <w:sz w:val="24"/>
          <w:szCs w:val="24"/>
        </w:rPr>
        <w:t>уб</w:t>
      </w:r>
      <w:r w:rsidR="00A55438">
        <w:rPr>
          <w:rFonts w:ascii="Times New Roman" w:eastAsia="Calibri" w:hAnsi="Times New Roman" w:cs="Times New Roman"/>
          <w:sz w:val="24"/>
          <w:szCs w:val="24"/>
        </w:rPr>
        <w:t>.</w:t>
      </w:r>
      <w:bookmarkStart w:id="2" w:name="_GoBack"/>
      <w:bookmarkEnd w:id="2"/>
      <w:r w:rsidR="00BF7FCF">
        <w:rPr>
          <w:rFonts w:ascii="Times New Roman" w:eastAsia="Calibri" w:hAnsi="Times New Roman" w:cs="Times New Roman"/>
          <w:sz w:val="24"/>
          <w:szCs w:val="24"/>
        </w:rPr>
        <w:t>)</w:t>
      </w:r>
      <w:r w:rsidRPr="002B30FC">
        <w:rPr>
          <w:rFonts w:ascii="Times New Roman" w:eastAsia="Calibri" w:hAnsi="Times New Roman" w:cs="Times New Roman"/>
          <w:sz w:val="24"/>
          <w:szCs w:val="24"/>
        </w:rPr>
        <w:t>;</w:t>
      </w:r>
      <w:r w:rsidR="0049413B" w:rsidRPr="002B30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22E25" w:rsidRPr="002B30FC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8F5B95" w:rsidRPr="008F5B95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Pr="002B30FC">
        <w:rPr>
          <w:rFonts w:ascii="Times New Roman" w:eastAsia="Calibri" w:hAnsi="Times New Roman" w:cs="Times New Roman"/>
          <w:sz w:val="24"/>
          <w:szCs w:val="24"/>
        </w:rPr>
        <w:t>при регистрации на сайте</w:t>
      </w:r>
      <w:r w:rsidR="00AE31C6">
        <w:rPr>
          <w:rFonts w:ascii="Times New Roman" w:eastAsia="Calibri" w:hAnsi="Times New Roman" w:cs="Times New Roman"/>
          <w:sz w:val="24"/>
          <w:szCs w:val="24"/>
        </w:rPr>
        <w:t xml:space="preserve"> – 5%</w:t>
      </w:r>
      <w:r w:rsidR="00BF7FCF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DA7ED1">
        <w:rPr>
          <w:rFonts w:ascii="Times New Roman" w:eastAsia="Calibri" w:hAnsi="Times New Roman" w:cs="Times New Roman"/>
          <w:sz w:val="24"/>
          <w:szCs w:val="24"/>
        </w:rPr>
        <w:t xml:space="preserve">4370 </w:t>
      </w:r>
      <w:r w:rsidR="00BF7FCF">
        <w:rPr>
          <w:rFonts w:ascii="Times New Roman" w:eastAsia="Calibri" w:hAnsi="Times New Roman" w:cs="Times New Roman"/>
          <w:sz w:val="24"/>
          <w:szCs w:val="24"/>
        </w:rPr>
        <w:t>р</w:t>
      </w:r>
      <w:r w:rsidR="00DA7ED1">
        <w:rPr>
          <w:rFonts w:ascii="Times New Roman" w:eastAsia="Calibri" w:hAnsi="Times New Roman" w:cs="Times New Roman"/>
          <w:sz w:val="24"/>
          <w:szCs w:val="24"/>
        </w:rPr>
        <w:t>уб</w:t>
      </w:r>
      <w:r w:rsidR="00A55438">
        <w:rPr>
          <w:rFonts w:ascii="Times New Roman" w:eastAsia="Calibri" w:hAnsi="Times New Roman" w:cs="Times New Roman"/>
          <w:sz w:val="24"/>
          <w:szCs w:val="24"/>
        </w:rPr>
        <w:t>.</w:t>
      </w:r>
      <w:r w:rsidR="00BF7FCF">
        <w:rPr>
          <w:rFonts w:ascii="Times New Roman" w:eastAsia="Calibri" w:hAnsi="Times New Roman" w:cs="Times New Roman"/>
          <w:sz w:val="24"/>
          <w:szCs w:val="24"/>
        </w:rPr>
        <w:t>)</w:t>
      </w:r>
      <w:r w:rsidRPr="002B30FC">
        <w:rPr>
          <w:rFonts w:ascii="Times New Roman" w:eastAsia="Calibri" w:hAnsi="Times New Roman" w:cs="Times New Roman"/>
          <w:sz w:val="24"/>
          <w:szCs w:val="24"/>
        </w:rPr>
        <w:t>;</w:t>
      </w:r>
      <w:r w:rsidR="00122E25" w:rsidRPr="002B30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B44DA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="008F5B95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2B30FC">
        <w:rPr>
          <w:rFonts w:ascii="Times New Roman" w:eastAsia="Calibri" w:hAnsi="Times New Roman" w:cs="Times New Roman"/>
          <w:sz w:val="24"/>
          <w:szCs w:val="24"/>
        </w:rPr>
        <w:t xml:space="preserve">- по дисконтной карте. </w:t>
      </w:r>
      <w:r w:rsidR="001233F9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2B30FC">
        <w:rPr>
          <w:rFonts w:ascii="Times New Roman" w:eastAsia="Calibri" w:hAnsi="Times New Roman" w:cs="Times New Roman"/>
          <w:sz w:val="24"/>
          <w:szCs w:val="24"/>
        </w:rPr>
        <w:t>Скидки не суммируются.</w:t>
      </w:r>
      <w:r w:rsidRPr="002B30F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E77362" w:rsidRDefault="00E77362" w:rsidP="00E77362">
      <w:pPr>
        <w:pBdr>
          <w:top w:val="double" w:sz="4" w:space="0" w:color="E36C0A"/>
          <w:bottom w:val="double" w:sz="4" w:space="1" w:color="E36C0A"/>
        </w:pBdr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</w:p>
    <w:p w:rsidR="00E77362" w:rsidRPr="002B30FC" w:rsidRDefault="00E77362" w:rsidP="00BE3CF6">
      <w:pPr>
        <w:pBdr>
          <w:top w:val="double" w:sz="4" w:space="0" w:color="E36C0A"/>
          <w:bottom w:val="double" w:sz="4" w:space="1" w:color="E36C0A"/>
        </w:pBdr>
        <w:spacing w:after="0" w:line="240" w:lineRule="auto"/>
        <w:jc w:val="both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СПЕЦПРЕДЛОЖЕНИЕ: предоставляем скидку 1</w:t>
      </w:r>
      <w:r w:rsidR="00BA4647">
        <w:rPr>
          <w:rFonts w:ascii="Times New Roman" w:eastAsia="Calibri" w:hAnsi="Times New Roman" w:cs="Times New Roman"/>
          <w:b/>
          <w:sz w:val="24"/>
          <w:szCs w:val="24"/>
        </w:rPr>
        <w:t>3</w:t>
      </w:r>
      <w:r>
        <w:rPr>
          <w:rFonts w:ascii="Times New Roman" w:eastAsia="Calibri" w:hAnsi="Times New Roman" w:cs="Times New Roman"/>
          <w:b/>
          <w:sz w:val="24"/>
          <w:szCs w:val="24"/>
        </w:rPr>
        <w:t>% при условии участия в 2-х семинарах</w:t>
      </w:r>
      <w:r w:rsidR="00BE3CF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BE3CF6" w:rsidRPr="00BE3CF6">
        <w:rPr>
          <w:rFonts w:ascii="Times New Roman" w:eastAsia="Calibri" w:hAnsi="Times New Roman" w:cs="Times New Roman"/>
          <w:b/>
          <w:sz w:val="24"/>
          <w:szCs w:val="24"/>
        </w:rPr>
        <w:t>«Изменения в учёте и налогообложении казённых, бюджетных и автономных учреждений в 2017 году»</w:t>
      </w:r>
      <w:r w:rsidR="00BE3CF6">
        <w:rPr>
          <w:rFonts w:ascii="Times New Roman" w:eastAsia="Calibri" w:hAnsi="Times New Roman" w:cs="Times New Roman"/>
          <w:b/>
          <w:sz w:val="24"/>
          <w:szCs w:val="24"/>
        </w:rPr>
        <w:t xml:space="preserve"> и </w:t>
      </w:r>
      <w:r w:rsidR="00BE3CF6" w:rsidRPr="00BE3CF6">
        <w:rPr>
          <w:rFonts w:ascii="Times New Roman" w:eastAsia="Calibri" w:hAnsi="Times New Roman" w:cs="Times New Roman"/>
          <w:b/>
          <w:sz w:val="24"/>
          <w:szCs w:val="24"/>
        </w:rPr>
        <w:t>«Учет основных средств</w:t>
      </w:r>
      <w:r w:rsidR="00BE3CF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BE3CF6" w:rsidRPr="00BE3CF6">
        <w:rPr>
          <w:rFonts w:ascii="Times New Roman" w:eastAsia="Calibri" w:hAnsi="Times New Roman" w:cs="Times New Roman"/>
          <w:b/>
          <w:sz w:val="24"/>
          <w:szCs w:val="24"/>
        </w:rPr>
        <w:t>в государственных (муниципальных) учреждениях»</w:t>
      </w:r>
      <w:r w:rsidR="00BE3CF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BA4647" w:rsidRPr="00BA4647">
        <w:rPr>
          <w:rFonts w:ascii="Times New Roman" w:eastAsia="Calibri" w:hAnsi="Times New Roman" w:cs="Times New Roman"/>
          <w:b/>
          <w:sz w:val="24"/>
          <w:szCs w:val="24"/>
        </w:rPr>
        <w:t>- стоимость за 2 семинара 6438 руб.</w:t>
      </w:r>
    </w:p>
    <w:p w:rsidR="007F4C75" w:rsidRPr="00BF7FCF" w:rsidRDefault="007F4C75" w:rsidP="008F5B95">
      <w:pPr>
        <w:spacing w:after="0" w:line="240" w:lineRule="auto"/>
        <w:ind w:right="6"/>
        <w:jc w:val="both"/>
        <w:rPr>
          <w:rFonts w:ascii="Times New Roman" w:eastAsia="Calibri" w:hAnsi="Times New Roman" w:cs="Times New Roman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02"/>
        <w:gridCol w:w="5333"/>
      </w:tblGrid>
      <w:tr w:rsidR="00432081" w:rsidRPr="00ED237C" w:rsidTr="00ED237C">
        <w:tc>
          <w:tcPr>
            <w:tcW w:w="5211" w:type="dxa"/>
            <w:shd w:val="clear" w:color="auto" w:fill="auto"/>
            <w:vAlign w:val="center"/>
          </w:tcPr>
          <w:p w:rsidR="00432081" w:rsidRPr="002B30FC" w:rsidRDefault="00432081" w:rsidP="0043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 состоится по адресу:</w:t>
            </w:r>
          </w:p>
          <w:p w:rsidR="00432081" w:rsidRPr="002B30FC" w:rsidRDefault="00432081" w:rsidP="0043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0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  <w:proofErr w:type="gramStart"/>
            <w:r w:rsidRPr="002B30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.С</w:t>
            </w:r>
            <w:proofErr w:type="gramEnd"/>
            <w:r w:rsidRPr="002B30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моленск,</w:t>
            </w:r>
            <w:r w:rsidRPr="002B3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B30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ул. Коммунистическая, 6</w:t>
            </w:r>
          </w:p>
          <w:p w:rsidR="00432081" w:rsidRPr="002B30FC" w:rsidRDefault="00432081" w:rsidP="0043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центр компании “Выбор”</w:t>
            </w:r>
          </w:p>
        </w:tc>
        <w:tc>
          <w:tcPr>
            <w:tcW w:w="5471" w:type="dxa"/>
            <w:shd w:val="clear" w:color="auto" w:fill="auto"/>
            <w:vAlign w:val="center"/>
          </w:tcPr>
          <w:p w:rsidR="00432081" w:rsidRPr="002B30FC" w:rsidRDefault="00432081" w:rsidP="0043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на семинар:</w:t>
            </w:r>
          </w:p>
          <w:p w:rsidR="00432081" w:rsidRPr="002B30FC" w:rsidRDefault="00432081" w:rsidP="0043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30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Телефон: 60-67-27; (4812) </w:t>
            </w:r>
            <w:r w:rsidR="00723809" w:rsidRPr="002B30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701-202</w:t>
            </w:r>
          </w:p>
          <w:p w:rsidR="00432081" w:rsidRPr="002B30FC" w:rsidRDefault="00432081" w:rsidP="0043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0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Эл.почта: </w:t>
            </w:r>
            <w:hyperlink r:id="rId7" w:history="1">
              <w:r w:rsidRPr="002B30FC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en-US" w:eastAsia="ru-RU"/>
                </w:rPr>
                <w:t>umc</w:t>
              </w:r>
              <w:r w:rsidRPr="002B30FC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Pr="002B30FC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en-US" w:eastAsia="ru-RU"/>
                </w:rPr>
                <w:t>icvibor</w:t>
              </w:r>
              <w:r w:rsidRPr="002B30FC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.ru</w:t>
              </w:r>
            </w:hyperlink>
          </w:p>
        </w:tc>
      </w:tr>
      <w:tr w:rsidR="00432081" w:rsidRPr="00ED237C" w:rsidTr="00ED237C">
        <w:trPr>
          <w:trHeight w:val="87"/>
        </w:trPr>
        <w:tc>
          <w:tcPr>
            <w:tcW w:w="10682" w:type="dxa"/>
            <w:gridSpan w:val="2"/>
            <w:shd w:val="clear" w:color="auto" w:fill="auto"/>
            <w:vAlign w:val="center"/>
          </w:tcPr>
          <w:p w:rsidR="007F4C75" w:rsidRDefault="007F4C75"/>
          <w:tbl>
            <w:tblPr>
              <w:tblW w:w="10632" w:type="dxa"/>
              <w:tblLook w:val="04A0" w:firstRow="1" w:lastRow="0" w:firstColumn="1" w:lastColumn="0" w:noHBand="0" w:noVBand="1"/>
            </w:tblPr>
            <w:tblGrid>
              <w:gridCol w:w="10632"/>
            </w:tblGrid>
            <w:tr w:rsidR="00432081" w:rsidRPr="004D2620" w:rsidTr="00B61653">
              <w:trPr>
                <w:trHeight w:val="87"/>
              </w:trPr>
              <w:tc>
                <w:tcPr>
                  <w:tcW w:w="10632" w:type="dxa"/>
                  <w:shd w:val="clear" w:color="auto" w:fill="auto"/>
                  <w:vAlign w:val="center"/>
                </w:tcPr>
                <w:p w:rsidR="00432081" w:rsidRPr="002B30FC" w:rsidRDefault="00432081" w:rsidP="004D26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4"/>
                      <w:szCs w:val="24"/>
                      <w:lang w:eastAsia="ru-RU"/>
                    </w:rPr>
                  </w:pPr>
                  <w:r w:rsidRPr="002B30FC"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4"/>
                      <w:szCs w:val="24"/>
                      <w:lang w:eastAsia="ru-RU"/>
                    </w:rPr>
                    <w:t>Предварительная регистрация обязательна!</w:t>
                  </w:r>
                </w:p>
                <w:p w:rsidR="007F4C75" w:rsidRPr="004D2620" w:rsidRDefault="007F4C75" w:rsidP="004D26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ru-RU"/>
                    </w:rPr>
                  </w:pPr>
                </w:p>
              </w:tc>
            </w:tr>
            <w:tr w:rsidR="00432081" w:rsidRPr="004D2620" w:rsidTr="00B61653">
              <w:trPr>
                <w:trHeight w:val="87"/>
              </w:trPr>
              <w:tc>
                <w:tcPr>
                  <w:tcW w:w="10632" w:type="dxa"/>
                  <w:shd w:val="clear" w:color="auto" w:fill="auto"/>
                  <w:vAlign w:val="center"/>
                </w:tcPr>
                <w:p w:rsidR="00432081" w:rsidRPr="002B30FC" w:rsidRDefault="00432081" w:rsidP="004320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eastAsia="ru-RU"/>
                    </w:rPr>
                  </w:pPr>
                  <w:r w:rsidRPr="002B30F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eastAsia="ru-RU"/>
                    </w:rPr>
                    <w:t>Основанием для оплаты служит настоящее письмо-оферта (п. 2 ст. 432 ГК РФ).</w:t>
                  </w:r>
                </w:p>
                <w:p w:rsidR="007F4C75" w:rsidRPr="004D2620" w:rsidRDefault="007F4C75" w:rsidP="004320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4"/>
                      <w:u w:val="single"/>
                      <w:lang w:eastAsia="ru-RU"/>
                    </w:rPr>
                  </w:pPr>
                </w:p>
                <w:p w:rsidR="007F4C75" w:rsidRPr="002B30FC" w:rsidRDefault="000F7284" w:rsidP="00845DF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30F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Вход по платежным документам. </w:t>
                  </w:r>
                  <w:r w:rsidR="00A9504D" w:rsidRPr="002B30F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В счет оплаты принимаем гарантийные письма. </w:t>
                  </w:r>
                  <w:r w:rsidRPr="002B30F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Возможна оплата за наличный расчет в день проведения семинара.</w:t>
                  </w:r>
                  <w:r w:rsidRPr="002B30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432081" w:rsidRPr="004D2620" w:rsidRDefault="000F7284" w:rsidP="00845DF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2060"/>
                      <w:szCs w:val="24"/>
                      <w:lang w:eastAsia="ru-RU"/>
                    </w:rPr>
                  </w:pPr>
                  <w:r w:rsidRPr="002B30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Для безналичного расчета в платежном поручении указать: «оплата за консультационные услуги» на основании данного информационного письма. </w:t>
                  </w:r>
                  <w:r w:rsidR="007F4C75" w:rsidRPr="002B30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Получатель: ООО «Консультационный Центр», ИНН 6730049994, КПП 673001001, </w:t>
                  </w:r>
                  <w:proofErr w:type="gramStart"/>
                  <w:r w:rsidR="007F4C75" w:rsidRPr="002B30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  <w:r w:rsidR="007F4C75" w:rsidRPr="002B30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/с 40702810459020005413 в Смоленском отделении N8609 ПАО Сбербанка России г. Смоленска, БИК 046614632, к/с 30101810000000000632</w:t>
                  </w:r>
                </w:p>
              </w:tc>
            </w:tr>
          </w:tbl>
          <w:p w:rsidR="00432081" w:rsidRPr="004D2620" w:rsidRDefault="00432081" w:rsidP="0043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432081" w:rsidRPr="00432081" w:rsidRDefault="00432081" w:rsidP="006C32F3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sectPr w:rsidR="00432081" w:rsidRPr="00432081" w:rsidSect="006B0F8B">
      <w:pgSz w:w="11906" w:h="16838"/>
      <w:pgMar w:top="720" w:right="720" w:bottom="72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846D1"/>
    <w:multiLevelType w:val="hybridMultilevel"/>
    <w:tmpl w:val="4FDE698E"/>
    <w:lvl w:ilvl="0" w:tplc="B7908802">
      <w:start w:val="1"/>
      <w:numFmt w:val="bullet"/>
      <w:lvlText w:val=""/>
      <w:lvlJc w:val="left"/>
      <w:pPr>
        <w:ind w:left="15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2" w:hanging="360"/>
      </w:pPr>
      <w:rPr>
        <w:rFonts w:ascii="Wingdings" w:hAnsi="Wingdings" w:hint="default"/>
      </w:rPr>
    </w:lvl>
  </w:abstractNum>
  <w:abstractNum w:abstractNumId="1">
    <w:nsid w:val="0BCA7740"/>
    <w:multiLevelType w:val="hybridMultilevel"/>
    <w:tmpl w:val="4C20C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BC76D0"/>
    <w:multiLevelType w:val="hybridMultilevel"/>
    <w:tmpl w:val="BB3C5F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45B0AC5"/>
    <w:multiLevelType w:val="hybridMultilevel"/>
    <w:tmpl w:val="C7604B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A04AD2"/>
    <w:multiLevelType w:val="hybridMultilevel"/>
    <w:tmpl w:val="37481052"/>
    <w:lvl w:ilvl="0" w:tplc="B79088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401D07"/>
    <w:multiLevelType w:val="hybridMultilevel"/>
    <w:tmpl w:val="9CF6FD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BCE38A1"/>
    <w:multiLevelType w:val="hybridMultilevel"/>
    <w:tmpl w:val="7FDE0B4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C102D60"/>
    <w:multiLevelType w:val="hybridMultilevel"/>
    <w:tmpl w:val="D2D49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671813"/>
    <w:multiLevelType w:val="hybridMultilevel"/>
    <w:tmpl w:val="B92E9B9C"/>
    <w:lvl w:ilvl="0" w:tplc="53ECECF6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430684"/>
    <w:multiLevelType w:val="hybridMultilevel"/>
    <w:tmpl w:val="2D52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602F61"/>
    <w:multiLevelType w:val="hybridMultilevel"/>
    <w:tmpl w:val="D2CEE6A2"/>
    <w:lvl w:ilvl="0" w:tplc="0EFAD1E2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B84C70"/>
    <w:multiLevelType w:val="hybridMultilevel"/>
    <w:tmpl w:val="4864731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40083B82"/>
    <w:multiLevelType w:val="hybridMultilevel"/>
    <w:tmpl w:val="3DD2FDFC"/>
    <w:lvl w:ilvl="0" w:tplc="0419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13">
    <w:nsid w:val="42003899"/>
    <w:multiLevelType w:val="hybridMultilevel"/>
    <w:tmpl w:val="26F4EC6A"/>
    <w:lvl w:ilvl="0" w:tplc="0419000F">
      <w:start w:val="1"/>
      <w:numFmt w:val="decimal"/>
      <w:lvlText w:val="%1."/>
      <w:lvlJc w:val="left"/>
      <w:pPr>
        <w:ind w:left="771" w:hanging="360"/>
      </w:pPr>
    </w:lvl>
    <w:lvl w:ilvl="1" w:tplc="04190019">
      <w:start w:val="1"/>
      <w:numFmt w:val="lowerLetter"/>
      <w:lvlText w:val="%2."/>
      <w:lvlJc w:val="left"/>
      <w:pPr>
        <w:ind w:left="1491" w:hanging="360"/>
      </w:pPr>
    </w:lvl>
    <w:lvl w:ilvl="2" w:tplc="0419001B">
      <w:start w:val="1"/>
      <w:numFmt w:val="lowerRoman"/>
      <w:lvlText w:val="%3."/>
      <w:lvlJc w:val="right"/>
      <w:pPr>
        <w:ind w:left="2211" w:hanging="180"/>
      </w:pPr>
    </w:lvl>
    <w:lvl w:ilvl="3" w:tplc="0419000F">
      <w:start w:val="1"/>
      <w:numFmt w:val="decimal"/>
      <w:lvlText w:val="%4."/>
      <w:lvlJc w:val="left"/>
      <w:pPr>
        <w:ind w:left="2931" w:hanging="360"/>
      </w:pPr>
    </w:lvl>
    <w:lvl w:ilvl="4" w:tplc="04190019">
      <w:start w:val="1"/>
      <w:numFmt w:val="lowerLetter"/>
      <w:lvlText w:val="%5."/>
      <w:lvlJc w:val="left"/>
      <w:pPr>
        <w:ind w:left="3651" w:hanging="360"/>
      </w:pPr>
    </w:lvl>
    <w:lvl w:ilvl="5" w:tplc="0419001B">
      <w:start w:val="1"/>
      <w:numFmt w:val="lowerRoman"/>
      <w:lvlText w:val="%6."/>
      <w:lvlJc w:val="right"/>
      <w:pPr>
        <w:ind w:left="4371" w:hanging="180"/>
      </w:pPr>
    </w:lvl>
    <w:lvl w:ilvl="6" w:tplc="0419000F">
      <w:start w:val="1"/>
      <w:numFmt w:val="decimal"/>
      <w:lvlText w:val="%7."/>
      <w:lvlJc w:val="left"/>
      <w:pPr>
        <w:ind w:left="5091" w:hanging="360"/>
      </w:pPr>
    </w:lvl>
    <w:lvl w:ilvl="7" w:tplc="04190019">
      <w:start w:val="1"/>
      <w:numFmt w:val="lowerLetter"/>
      <w:lvlText w:val="%8."/>
      <w:lvlJc w:val="left"/>
      <w:pPr>
        <w:ind w:left="5811" w:hanging="360"/>
      </w:pPr>
    </w:lvl>
    <w:lvl w:ilvl="8" w:tplc="0419001B">
      <w:start w:val="1"/>
      <w:numFmt w:val="lowerRoman"/>
      <w:lvlText w:val="%9."/>
      <w:lvlJc w:val="right"/>
      <w:pPr>
        <w:ind w:left="6531" w:hanging="180"/>
      </w:pPr>
    </w:lvl>
  </w:abstractNum>
  <w:abstractNum w:abstractNumId="14">
    <w:nsid w:val="473467AB"/>
    <w:multiLevelType w:val="hybridMultilevel"/>
    <w:tmpl w:val="AA2E245A"/>
    <w:lvl w:ilvl="0" w:tplc="0EFAD1E2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35750A"/>
    <w:multiLevelType w:val="hybridMultilevel"/>
    <w:tmpl w:val="9CF88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007C5F"/>
    <w:multiLevelType w:val="hybridMultilevel"/>
    <w:tmpl w:val="43C8C362"/>
    <w:lvl w:ilvl="0" w:tplc="0419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17">
    <w:nsid w:val="4A8B7ED7"/>
    <w:multiLevelType w:val="hybridMultilevel"/>
    <w:tmpl w:val="AF725224"/>
    <w:lvl w:ilvl="0" w:tplc="0419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18">
    <w:nsid w:val="4FA24CEC"/>
    <w:multiLevelType w:val="hybridMultilevel"/>
    <w:tmpl w:val="7E168D6C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4E51AC4"/>
    <w:multiLevelType w:val="hybridMultilevel"/>
    <w:tmpl w:val="34727B0C"/>
    <w:lvl w:ilvl="0" w:tplc="B790880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907360D"/>
    <w:multiLevelType w:val="hybridMultilevel"/>
    <w:tmpl w:val="86084906"/>
    <w:lvl w:ilvl="0" w:tplc="0419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21">
    <w:nsid w:val="5AAC42B2"/>
    <w:multiLevelType w:val="hybridMultilevel"/>
    <w:tmpl w:val="B29233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D0454D"/>
    <w:multiLevelType w:val="hybridMultilevel"/>
    <w:tmpl w:val="BEBCC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8F41D9"/>
    <w:multiLevelType w:val="hybridMultilevel"/>
    <w:tmpl w:val="D064312E"/>
    <w:lvl w:ilvl="0" w:tplc="0419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24">
    <w:nsid w:val="66C67888"/>
    <w:multiLevelType w:val="hybridMultilevel"/>
    <w:tmpl w:val="59AA2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2E2942"/>
    <w:multiLevelType w:val="hybridMultilevel"/>
    <w:tmpl w:val="11368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9E758F"/>
    <w:multiLevelType w:val="hybridMultilevel"/>
    <w:tmpl w:val="6A768A2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74786BFE"/>
    <w:multiLevelType w:val="hybridMultilevel"/>
    <w:tmpl w:val="5FB6245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7F5527B8"/>
    <w:multiLevelType w:val="hybridMultilevel"/>
    <w:tmpl w:val="0E7E38A0"/>
    <w:lvl w:ilvl="0" w:tplc="0419000F">
      <w:start w:val="1"/>
      <w:numFmt w:val="decimal"/>
      <w:lvlText w:val="%1."/>
      <w:lvlJc w:val="left"/>
      <w:pPr>
        <w:ind w:left="771" w:hanging="360"/>
      </w:pPr>
    </w:lvl>
    <w:lvl w:ilvl="1" w:tplc="04190019">
      <w:start w:val="1"/>
      <w:numFmt w:val="lowerLetter"/>
      <w:lvlText w:val="%2."/>
      <w:lvlJc w:val="left"/>
      <w:pPr>
        <w:ind w:left="1491" w:hanging="360"/>
      </w:pPr>
    </w:lvl>
    <w:lvl w:ilvl="2" w:tplc="0419001B">
      <w:start w:val="1"/>
      <w:numFmt w:val="lowerRoman"/>
      <w:lvlText w:val="%3."/>
      <w:lvlJc w:val="right"/>
      <w:pPr>
        <w:ind w:left="2211" w:hanging="180"/>
      </w:pPr>
    </w:lvl>
    <w:lvl w:ilvl="3" w:tplc="0419000F">
      <w:start w:val="1"/>
      <w:numFmt w:val="decimal"/>
      <w:lvlText w:val="%4."/>
      <w:lvlJc w:val="left"/>
      <w:pPr>
        <w:ind w:left="2931" w:hanging="360"/>
      </w:pPr>
    </w:lvl>
    <w:lvl w:ilvl="4" w:tplc="04190019">
      <w:start w:val="1"/>
      <w:numFmt w:val="lowerLetter"/>
      <w:lvlText w:val="%5."/>
      <w:lvlJc w:val="left"/>
      <w:pPr>
        <w:ind w:left="3651" w:hanging="360"/>
      </w:pPr>
    </w:lvl>
    <w:lvl w:ilvl="5" w:tplc="0419001B">
      <w:start w:val="1"/>
      <w:numFmt w:val="lowerRoman"/>
      <w:lvlText w:val="%6."/>
      <w:lvlJc w:val="right"/>
      <w:pPr>
        <w:ind w:left="4371" w:hanging="180"/>
      </w:pPr>
    </w:lvl>
    <w:lvl w:ilvl="6" w:tplc="0419000F">
      <w:start w:val="1"/>
      <w:numFmt w:val="decimal"/>
      <w:lvlText w:val="%7."/>
      <w:lvlJc w:val="left"/>
      <w:pPr>
        <w:ind w:left="5091" w:hanging="360"/>
      </w:pPr>
    </w:lvl>
    <w:lvl w:ilvl="7" w:tplc="04190019">
      <w:start w:val="1"/>
      <w:numFmt w:val="lowerLetter"/>
      <w:lvlText w:val="%8."/>
      <w:lvlJc w:val="left"/>
      <w:pPr>
        <w:ind w:left="5811" w:hanging="360"/>
      </w:pPr>
    </w:lvl>
    <w:lvl w:ilvl="8" w:tplc="0419001B">
      <w:start w:val="1"/>
      <w:numFmt w:val="lowerRoman"/>
      <w:lvlText w:val="%9."/>
      <w:lvlJc w:val="right"/>
      <w:pPr>
        <w:ind w:left="6531" w:hanging="180"/>
      </w:pPr>
    </w:lvl>
  </w:abstractNum>
  <w:num w:numId="1">
    <w:abstractNumId w:val="10"/>
  </w:num>
  <w:num w:numId="2">
    <w:abstractNumId w:val="14"/>
  </w:num>
  <w:num w:numId="3">
    <w:abstractNumId w:val="1"/>
  </w:num>
  <w:num w:numId="4">
    <w:abstractNumId w:val="9"/>
  </w:num>
  <w:num w:numId="5">
    <w:abstractNumId w:val="22"/>
  </w:num>
  <w:num w:numId="6">
    <w:abstractNumId w:val="8"/>
  </w:num>
  <w:num w:numId="7">
    <w:abstractNumId w:val="0"/>
  </w:num>
  <w:num w:numId="8">
    <w:abstractNumId w:val="4"/>
  </w:num>
  <w:num w:numId="9">
    <w:abstractNumId w:val="19"/>
  </w:num>
  <w:num w:numId="10">
    <w:abstractNumId w:val="26"/>
  </w:num>
  <w:num w:numId="11">
    <w:abstractNumId w:val="24"/>
  </w:num>
  <w:num w:numId="12">
    <w:abstractNumId w:val="5"/>
  </w:num>
  <w:num w:numId="13">
    <w:abstractNumId w:val="18"/>
  </w:num>
  <w:num w:numId="14">
    <w:abstractNumId w:val="2"/>
  </w:num>
  <w:num w:numId="15">
    <w:abstractNumId w:val="6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20"/>
  </w:num>
  <w:num w:numId="19">
    <w:abstractNumId w:val="23"/>
  </w:num>
  <w:num w:numId="20">
    <w:abstractNumId w:val="12"/>
  </w:num>
  <w:num w:numId="21">
    <w:abstractNumId w:val="16"/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13"/>
  </w:num>
  <w:num w:numId="25">
    <w:abstractNumId w:val="3"/>
  </w:num>
  <w:num w:numId="26">
    <w:abstractNumId w:val="15"/>
  </w:num>
  <w:num w:numId="27">
    <w:abstractNumId w:val="25"/>
  </w:num>
  <w:num w:numId="28">
    <w:abstractNumId w:val="27"/>
  </w:num>
  <w:num w:numId="29">
    <w:abstractNumId w:val="11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F3B"/>
    <w:rsid w:val="00004C9B"/>
    <w:rsid w:val="000158E5"/>
    <w:rsid w:val="0003234C"/>
    <w:rsid w:val="000B296D"/>
    <w:rsid w:val="000B56CA"/>
    <w:rsid w:val="000C535B"/>
    <w:rsid w:val="000D099E"/>
    <w:rsid w:val="000D1863"/>
    <w:rsid w:val="000E35F2"/>
    <w:rsid w:val="000F7284"/>
    <w:rsid w:val="0011224D"/>
    <w:rsid w:val="00122E25"/>
    <w:rsid w:val="001233F9"/>
    <w:rsid w:val="00126941"/>
    <w:rsid w:val="00134F2C"/>
    <w:rsid w:val="00145F79"/>
    <w:rsid w:val="00197F02"/>
    <w:rsid w:val="001B39F3"/>
    <w:rsid w:val="001B749D"/>
    <w:rsid w:val="001F124B"/>
    <w:rsid w:val="0021157B"/>
    <w:rsid w:val="0023546D"/>
    <w:rsid w:val="0027630C"/>
    <w:rsid w:val="002A3C2D"/>
    <w:rsid w:val="002B30FC"/>
    <w:rsid w:val="002C6E11"/>
    <w:rsid w:val="00316A30"/>
    <w:rsid w:val="00327994"/>
    <w:rsid w:val="00344BFE"/>
    <w:rsid w:val="00356826"/>
    <w:rsid w:val="003928C9"/>
    <w:rsid w:val="003B65DB"/>
    <w:rsid w:val="003D1F36"/>
    <w:rsid w:val="00414756"/>
    <w:rsid w:val="00432081"/>
    <w:rsid w:val="004471A3"/>
    <w:rsid w:val="0049413B"/>
    <w:rsid w:val="004A2F72"/>
    <w:rsid w:val="004B5553"/>
    <w:rsid w:val="004C3200"/>
    <w:rsid w:val="004D0133"/>
    <w:rsid w:val="004D2620"/>
    <w:rsid w:val="004D6B6D"/>
    <w:rsid w:val="0052614E"/>
    <w:rsid w:val="0054224B"/>
    <w:rsid w:val="0056114D"/>
    <w:rsid w:val="00564224"/>
    <w:rsid w:val="005A12DD"/>
    <w:rsid w:val="005A4CA7"/>
    <w:rsid w:val="005D5A7C"/>
    <w:rsid w:val="005E24A5"/>
    <w:rsid w:val="005F61D0"/>
    <w:rsid w:val="00662AAB"/>
    <w:rsid w:val="00665BF5"/>
    <w:rsid w:val="006719A2"/>
    <w:rsid w:val="0069222D"/>
    <w:rsid w:val="006B0F8B"/>
    <w:rsid w:val="006B44DA"/>
    <w:rsid w:val="006B6A40"/>
    <w:rsid w:val="006C32F3"/>
    <w:rsid w:val="006C3FD8"/>
    <w:rsid w:val="006D0EAA"/>
    <w:rsid w:val="006F42AE"/>
    <w:rsid w:val="007107F5"/>
    <w:rsid w:val="00711089"/>
    <w:rsid w:val="00723809"/>
    <w:rsid w:val="00723D5C"/>
    <w:rsid w:val="007305C3"/>
    <w:rsid w:val="00737736"/>
    <w:rsid w:val="00742BA9"/>
    <w:rsid w:val="00751EC6"/>
    <w:rsid w:val="007724DD"/>
    <w:rsid w:val="00773016"/>
    <w:rsid w:val="007E1976"/>
    <w:rsid w:val="007F4C75"/>
    <w:rsid w:val="0081185B"/>
    <w:rsid w:val="008177E3"/>
    <w:rsid w:val="00824AA8"/>
    <w:rsid w:val="00845DF4"/>
    <w:rsid w:val="0085674A"/>
    <w:rsid w:val="008A0CDC"/>
    <w:rsid w:val="008E0A1B"/>
    <w:rsid w:val="008E3F3B"/>
    <w:rsid w:val="008E4E35"/>
    <w:rsid w:val="008F5B95"/>
    <w:rsid w:val="00906AD5"/>
    <w:rsid w:val="00914741"/>
    <w:rsid w:val="00917464"/>
    <w:rsid w:val="009242A7"/>
    <w:rsid w:val="00930E81"/>
    <w:rsid w:val="00946B01"/>
    <w:rsid w:val="00983C3C"/>
    <w:rsid w:val="00984E6D"/>
    <w:rsid w:val="00985CA6"/>
    <w:rsid w:val="00994847"/>
    <w:rsid w:val="009C6984"/>
    <w:rsid w:val="00A01984"/>
    <w:rsid w:val="00A17999"/>
    <w:rsid w:val="00A24632"/>
    <w:rsid w:val="00A317BA"/>
    <w:rsid w:val="00A55438"/>
    <w:rsid w:val="00A634DB"/>
    <w:rsid w:val="00A679A3"/>
    <w:rsid w:val="00A75EA4"/>
    <w:rsid w:val="00A812F2"/>
    <w:rsid w:val="00A81B25"/>
    <w:rsid w:val="00A91C59"/>
    <w:rsid w:val="00A93730"/>
    <w:rsid w:val="00A9504D"/>
    <w:rsid w:val="00AA6CB9"/>
    <w:rsid w:val="00AC7D87"/>
    <w:rsid w:val="00AE010F"/>
    <w:rsid w:val="00AE31C6"/>
    <w:rsid w:val="00AE529E"/>
    <w:rsid w:val="00AF0D1B"/>
    <w:rsid w:val="00B26996"/>
    <w:rsid w:val="00B61653"/>
    <w:rsid w:val="00B951E7"/>
    <w:rsid w:val="00BA4647"/>
    <w:rsid w:val="00BC108A"/>
    <w:rsid w:val="00BD50C3"/>
    <w:rsid w:val="00BE3CF6"/>
    <w:rsid w:val="00BF7FCF"/>
    <w:rsid w:val="00C05E27"/>
    <w:rsid w:val="00C2520E"/>
    <w:rsid w:val="00C26A17"/>
    <w:rsid w:val="00C33B6B"/>
    <w:rsid w:val="00C40372"/>
    <w:rsid w:val="00C518FF"/>
    <w:rsid w:val="00C556BB"/>
    <w:rsid w:val="00C66EE4"/>
    <w:rsid w:val="00C94AE2"/>
    <w:rsid w:val="00CB03F2"/>
    <w:rsid w:val="00CC0537"/>
    <w:rsid w:val="00CC23D8"/>
    <w:rsid w:val="00CE13B7"/>
    <w:rsid w:val="00D30FB6"/>
    <w:rsid w:val="00D53DCB"/>
    <w:rsid w:val="00D87BCF"/>
    <w:rsid w:val="00DA4157"/>
    <w:rsid w:val="00DA7ED1"/>
    <w:rsid w:val="00DB48BF"/>
    <w:rsid w:val="00DB75E2"/>
    <w:rsid w:val="00DE5C7E"/>
    <w:rsid w:val="00E33974"/>
    <w:rsid w:val="00E614E9"/>
    <w:rsid w:val="00E77362"/>
    <w:rsid w:val="00EC52E2"/>
    <w:rsid w:val="00ED237C"/>
    <w:rsid w:val="00EE6C2A"/>
    <w:rsid w:val="00F02F0E"/>
    <w:rsid w:val="00F03C84"/>
    <w:rsid w:val="00F12522"/>
    <w:rsid w:val="00F22BFC"/>
    <w:rsid w:val="00F5439C"/>
    <w:rsid w:val="00F7401C"/>
    <w:rsid w:val="00F767B7"/>
    <w:rsid w:val="00F95385"/>
    <w:rsid w:val="00FD3F2D"/>
    <w:rsid w:val="00FE5F6E"/>
    <w:rsid w:val="00FE6328"/>
    <w:rsid w:val="00FF3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B56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642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327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327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327994"/>
  </w:style>
  <w:style w:type="character" w:customStyle="1" w:styleId="s2">
    <w:name w:val="s2"/>
    <w:basedOn w:val="a0"/>
    <w:rsid w:val="00327994"/>
  </w:style>
  <w:style w:type="paragraph" w:customStyle="1" w:styleId="p3">
    <w:name w:val="p3"/>
    <w:basedOn w:val="a"/>
    <w:rsid w:val="00327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32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208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81B25"/>
    <w:pPr>
      <w:ind w:left="720"/>
      <w:contextualSpacing/>
    </w:pPr>
  </w:style>
  <w:style w:type="character" w:customStyle="1" w:styleId="s3">
    <w:name w:val="s3"/>
    <w:basedOn w:val="a0"/>
    <w:rsid w:val="0054224B"/>
  </w:style>
  <w:style w:type="character" w:customStyle="1" w:styleId="s4">
    <w:name w:val="s4"/>
    <w:basedOn w:val="a0"/>
    <w:rsid w:val="0054224B"/>
  </w:style>
  <w:style w:type="character" w:customStyle="1" w:styleId="20">
    <w:name w:val="Заголовок 2 Знак"/>
    <w:basedOn w:val="a0"/>
    <w:link w:val="2"/>
    <w:uiPriority w:val="9"/>
    <w:rsid w:val="005642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0B56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B56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642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327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327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327994"/>
  </w:style>
  <w:style w:type="character" w:customStyle="1" w:styleId="s2">
    <w:name w:val="s2"/>
    <w:basedOn w:val="a0"/>
    <w:rsid w:val="00327994"/>
  </w:style>
  <w:style w:type="paragraph" w:customStyle="1" w:styleId="p3">
    <w:name w:val="p3"/>
    <w:basedOn w:val="a"/>
    <w:rsid w:val="00327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32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208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81B25"/>
    <w:pPr>
      <w:ind w:left="720"/>
      <w:contextualSpacing/>
    </w:pPr>
  </w:style>
  <w:style w:type="character" w:customStyle="1" w:styleId="s3">
    <w:name w:val="s3"/>
    <w:basedOn w:val="a0"/>
    <w:rsid w:val="0054224B"/>
  </w:style>
  <w:style w:type="character" w:customStyle="1" w:styleId="s4">
    <w:name w:val="s4"/>
    <w:basedOn w:val="a0"/>
    <w:rsid w:val="0054224B"/>
  </w:style>
  <w:style w:type="character" w:customStyle="1" w:styleId="20">
    <w:name w:val="Заголовок 2 Знак"/>
    <w:basedOn w:val="a0"/>
    <w:link w:val="2"/>
    <w:uiPriority w:val="9"/>
    <w:rsid w:val="005642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0B56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umc@icvibo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696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Разумкова Наталья Юрьевна</dc:creator>
  <cp:lastModifiedBy>Романенко Валентина Геннадьевна</cp:lastModifiedBy>
  <cp:revision>29</cp:revision>
  <cp:lastPrinted>2016-08-03T07:59:00Z</cp:lastPrinted>
  <dcterms:created xsi:type="dcterms:W3CDTF">2017-01-10T13:32:00Z</dcterms:created>
  <dcterms:modified xsi:type="dcterms:W3CDTF">2017-01-11T12:30:00Z</dcterms:modified>
</cp:coreProperties>
</file>